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27" w:rsidRDefault="00754043">
      <w:pPr>
        <w:jc w:val="center"/>
        <w:rPr>
          <w:b/>
          <w:color w:val="FF0000"/>
          <w:spacing w:val="20"/>
          <w:sz w:val="52"/>
          <w:szCs w:val="52"/>
        </w:rPr>
      </w:pPr>
      <w:r>
        <w:rPr>
          <w:rFonts w:hint="eastAsia"/>
          <w:b/>
          <w:color w:val="FF0000"/>
          <w:spacing w:val="20"/>
          <w:sz w:val="52"/>
          <w:szCs w:val="52"/>
        </w:rPr>
        <w:t>北京理工大学机械与车辆学院</w:t>
      </w:r>
      <w:r>
        <w:rPr>
          <w:rFonts w:ascii="仿宋" w:eastAsia="仿宋" w:hAnsi="仿宋" w:hint="eastAsia"/>
          <w:sz w:val="32"/>
          <w:szCs w:val="32"/>
        </w:rPr>
        <w:t xml:space="preserve">                </w:t>
      </w:r>
    </w:p>
    <w:p w:rsidR="00756E27" w:rsidRDefault="00754043">
      <w:pPr>
        <w:spacing w:line="200" w:lineRule="exact"/>
        <w:rPr>
          <w:rFonts w:ascii="楷体_GB2312" w:eastAsia="楷体_GB2312" w:hAnsi="宋体"/>
          <w:b/>
          <w:color w:val="FF0000"/>
          <w:sz w:val="28"/>
          <w:szCs w:val="32"/>
          <w:u w:val="thick"/>
        </w:rPr>
      </w:pPr>
      <w:r>
        <w:rPr>
          <w:rFonts w:ascii="楷体_GB2312" w:eastAsia="楷体_GB2312" w:hAnsi="宋体" w:hint="eastAsia"/>
          <w:b/>
          <w:color w:val="FF0000"/>
          <w:sz w:val="28"/>
          <w:szCs w:val="32"/>
          <w:u w:val="thick"/>
        </w:rPr>
        <w:t xml:space="preserve">                                                               </w:t>
      </w:r>
    </w:p>
    <w:p w:rsidR="00756E27" w:rsidRDefault="00754043">
      <w:pPr>
        <w:spacing w:line="80" w:lineRule="exact"/>
        <w:rPr>
          <w:rFonts w:ascii="楷体_GB2312" w:eastAsia="楷体_GB2312" w:hAnsi="宋体"/>
          <w:color w:val="FF0000"/>
          <w:sz w:val="32"/>
          <w:szCs w:val="32"/>
          <w:u w:val="single"/>
        </w:rPr>
      </w:pPr>
      <w:r>
        <w:rPr>
          <w:rFonts w:ascii="楷体_GB2312" w:eastAsia="楷体_GB2312" w:hAnsi="宋体" w:hint="eastAsia"/>
          <w:color w:val="FF0000"/>
          <w:sz w:val="32"/>
          <w:szCs w:val="32"/>
          <w:u w:val="single"/>
        </w:rPr>
        <w:t xml:space="preserve">                                                       </w:t>
      </w:r>
    </w:p>
    <w:p w:rsidR="00756E27" w:rsidRDefault="00756E27">
      <w:pPr>
        <w:widowControl/>
        <w:shd w:val="clear" w:color="auto" w:fill="FFFFFF"/>
        <w:adjustRightInd w:val="0"/>
        <w:snapToGrid w:val="0"/>
        <w:jc w:val="left"/>
        <w:rPr>
          <w:rFonts w:ascii="仿宋" w:eastAsia="仿宋" w:hAnsi="仿宋" w:cs="Helvetica"/>
          <w:color w:val="000000"/>
          <w:spacing w:val="24"/>
          <w:kern w:val="0"/>
          <w:sz w:val="27"/>
          <w:szCs w:val="27"/>
        </w:rPr>
      </w:pPr>
    </w:p>
    <w:p w:rsidR="00756E27" w:rsidRDefault="00754043">
      <w:pPr>
        <w:widowControl/>
        <w:shd w:val="clear" w:color="auto" w:fill="FFFFFF"/>
        <w:adjustRightInd w:val="0"/>
        <w:snapToGrid w:val="0"/>
        <w:jc w:val="center"/>
        <w:rPr>
          <w:rFonts w:ascii="华文中宋" w:eastAsia="华文中宋" w:hAnsi="华文中宋" w:cs="Helvetica"/>
          <w:color w:val="000000"/>
          <w:spacing w:val="24"/>
          <w:kern w:val="0"/>
          <w:sz w:val="44"/>
          <w:szCs w:val="44"/>
        </w:rPr>
      </w:pPr>
      <w:r>
        <w:rPr>
          <w:rFonts w:ascii="华文中宋" w:eastAsia="华文中宋" w:hAnsi="华文中宋" w:cs="Helvetica" w:hint="eastAsia"/>
          <w:color w:val="000000"/>
          <w:spacing w:val="24"/>
          <w:kern w:val="0"/>
          <w:sz w:val="44"/>
          <w:szCs w:val="44"/>
        </w:rPr>
        <w:t>机械与车辆学院学科知识竞赛、科技创新竞赛获奖生和特殊专长生推荐免试研究生工作办法（</w:t>
      </w:r>
      <w:r>
        <w:rPr>
          <w:rFonts w:ascii="华文中宋" w:eastAsia="华文中宋" w:hAnsi="华文中宋" w:cs="Helvetica"/>
          <w:color w:val="000000"/>
          <w:spacing w:val="24"/>
          <w:kern w:val="0"/>
          <w:sz w:val="44"/>
          <w:szCs w:val="44"/>
        </w:rPr>
        <w:t>2020</w:t>
      </w:r>
      <w:r>
        <w:rPr>
          <w:rFonts w:ascii="华文中宋" w:eastAsia="华文中宋" w:hAnsi="华文中宋" w:cs="Helvetica" w:hint="eastAsia"/>
          <w:color w:val="000000"/>
          <w:spacing w:val="24"/>
          <w:kern w:val="0"/>
          <w:sz w:val="44"/>
          <w:szCs w:val="44"/>
        </w:rPr>
        <w:t>年修订）</w:t>
      </w:r>
    </w:p>
    <w:p w:rsidR="00756E27" w:rsidRDefault="00756E27">
      <w:pPr>
        <w:widowControl/>
        <w:shd w:val="clear" w:color="auto" w:fill="FFFFFF"/>
        <w:adjustRightInd w:val="0"/>
        <w:snapToGrid w:val="0"/>
        <w:rPr>
          <w:rFonts w:ascii="仿宋" w:eastAsia="仿宋" w:hAnsi="仿宋" w:cs="Helvetica"/>
          <w:color w:val="000000"/>
          <w:spacing w:val="24"/>
          <w:kern w:val="0"/>
          <w:sz w:val="27"/>
          <w:szCs w:val="27"/>
        </w:rPr>
      </w:pPr>
    </w:p>
    <w:p w:rsidR="00756E27" w:rsidRDefault="00754043">
      <w:pPr>
        <w:widowControl/>
        <w:shd w:val="clear" w:color="auto" w:fill="FFFFFF"/>
        <w:adjustRightInd w:val="0"/>
        <w:snapToGrid w:val="0"/>
        <w:spacing w:line="360" w:lineRule="auto"/>
        <w:jc w:val="left"/>
        <w:rPr>
          <w:rFonts w:ascii="仿宋" w:eastAsia="仿宋" w:hAnsi="仿宋" w:cs="Helvetica"/>
          <w:b/>
          <w:color w:val="000000"/>
          <w:spacing w:val="24"/>
          <w:kern w:val="0"/>
          <w:sz w:val="28"/>
          <w:szCs w:val="28"/>
        </w:rPr>
      </w:pPr>
      <w:r>
        <w:rPr>
          <w:rFonts w:ascii="仿宋" w:eastAsia="仿宋" w:hAnsi="仿宋" w:cs="Helvetica" w:hint="eastAsia"/>
          <w:b/>
          <w:color w:val="000000"/>
          <w:spacing w:val="24"/>
          <w:kern w:val="0"/>
          <w:sz w:val="28"/>
          <w:szCs w:val="28"/>
        </w:rPr>
        <w:t>一、基本原则</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Helvetica" w:hint="eastAsia"/>
          <w:color w:val="000000"/>
          <w:spacing w:val="24"/>
          <w:kern w:val="0"/>
          <w:sz w:val="28"/>
          <w:szCs w:val="28"/>
        </w:rPr>
        <w:t>本办法适用对象为学科知识竞赛、科技创新竞赛获奖生和在学科、科技方面有特殊专长的学生，且已经提出申请推荐免试研究生的学生。</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推荐工作本着公正、公平、公开的原则，坚持学科知识竞赛、科技创新竞赛和特殊专长学生的全面衡量，严格控制条件，实事求是，择优推荐，保证质量。</w:t>
      </w:r>
    </w:p>
    <w:p w:rsidR="00756E27" w:rsidRDefault="00756E27">
      <w:pPr>
        <w:widowControl/>
        <w:shd w:val="clear" w:color="auto" w:fill="FFFFFF"/>
        <w:adjustRightInd w:val="0"/>
        <w:snapToGrid w:val="0"/>
        <w:spacing w:line="360" w:lineRule="auto"/>
        <w:ind w:firstLineChars="200" w:firstLine="636"/>
        <w:jc w:val="left"/>
        <w:rPr>
          <w:rFonts w:ascii="仿宋" w:eastAsia="仿宋" w:hAnsi="仿宋" w:cs="Helvetica"/>
          <w:color w:val="000000"/>
          <w:spacing w:val="24"/>
          <w:kern w:val="0"/>
          <w:sz w:val="27"/>
          <w:szCs w:val="27"/>
        </w:rPr>
      </w:pPr>
    </w:p>
    <w:p w:rsidR="00756E27" w:rsidRDefault="00754043">
      <w:pPr>
        <w:widowControl/>
        <w:shd w:val="clear" w:color="auto" w:fill="FFFFFF"/>
        <w:adjustRightInd w:val="0"/>
        <w:snapToGrid w:val="0"/>
        <w:spacing w:line="360" w:lineRule="auto"/>
        <w:jc w:val="left"/>
        <w:rPr>
          <w:rFonts w:ascii="仿宋" w:eastAsia="仿宋" w:hAnsi="仿宋" w:cs="Helvetica"/>
          <w:b/>
          <w:color w:val="000000"/>
          <w:spacing w:val="24"/>
          <w:kern w:val="0"/>
          <w:sz w:val="27"/>
          <w:szCs w:val="27"/>
        </w:rPr>
      </w:pPr>
      <w:r>
        <w:rPr>
          <w:rFonts w:ascii="仿宋" w:eastAsia="仿宋" w:hAnsi="仿宋" w:cs="Helvetica" w:hint="eastAsia"/>
          <w:b/>
          <w:color w:val="000000"/>
          <w:spacing w:val="24"/>
          <w:kern w:val="0"/>
          <w:sz w:val="28"/>
          <w:szCs w:val="28"/>
        </w:rPr>
        <w:t>二、基本条件</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Helvetica" w:hint="eastAsia"/>
          <w:color w:val="000000"/>
          <w:spacing w:val="24"/>
          <w:kern w:val="0"/>
          <w:sz w:val="28"/>
          <w:szCs w:val="28"/>
        </w:rPr>
        <w:t>被推荐学生必须满足以下五项基本条件：</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color w:val="000000"/>
          <w:spacing w:val="24"/>
          <w:kern w:val="0"/>
          <w:sz w:val="28"/>
          <w:szCs w:val="28"/>
        </w:rPr>
        <w:t>1</w:t>
      </w:r>
      <w:r>
        <w:rPr>
          <w:rFonts w:ascii="仿宋" w:eastAsia="仿宋" w:hAnsi="仿宋" w:cs="Helvetica" w:hint="eastAsia"/>
          <w:color w:val="000000"/>
          <w:spacing w:val="24"/>
          <w:kern w:val="0"/>
          <w:sz w:val="28"/>
          <w:szCs w:val="28"/>
        </w:rPr>
        <w:t>．政治坚定，热爱祖国，拥护中国共产党领导，遵纪守法，在校期间无违法违纪记录；</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Times New Roman"/>
          <w:color w:val="000000"/>
          <w:spacing w:val="24"/>
          <w:kern w:val="0"/>
          <w:sz w:val="28"/>
          <w:szCs w:val="28"/>
        </w:rPr>
        <w:t>2</w:t>
      </w:r>
      <w:r>
        <w:rPr>
          <w:rFonts w:ascii="仿宋" w:eastAsia="仿宋" w:hAnsi="仿宋" w:cs="Helvetica" w:hint="eastAsia"/>
          <w:color w:val="000000"/>
          <w:spacing w:val="24"/>
          <w:kern w:val="0"/>
          <w:sz w:val="28"/>
          <w:szCs w:val="28"/>
        </w:rPr>
        <w:t>．做人诚实守信，作风优良，群众基础好，在师生中具有较好的口碑；</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hint="eastAsia"/>
          <w:color w:val="000000"/>
          <w:spacing w:val="24"/>
          <w:kern w:val="0"/>
          <w:sz w:val="28"/>
          <w:szCs w:val="28"/>
        </w:rPr>
        <w:t>3</w:t>
      </w:r>
      <w:r>
        <w:rPr>
          <w:rFonts w:ascii="仿宋" w:eastAsia="仿宋" w:hAnsi="仿宋" w:cs="Helvetica" w:hint="eastAsia"/>
          <w:color w:val="000000"/>
          <w:spacing w:val="24"/>
          <w:kern w:val="0"/>
          <w:sz w:val="28"/>
          <w:szCs w:val="28"/>
        </w:rPr>
        <w:t>．到推荐时为止，全国大学英语四级考试成绩原则上不低于</w:t>
      </w:r>
      <w:r>
        <w:rPr>
          <w:rFonts w:ascii="仿宋" w:eastAsia="仿宋" w:hAnsi="仿宋" w:cs="Times New Roman"/>
          <w:color w:val="000000"/>
          <w:spacing w:val="24"/>
          <w:kern w:val="0"/>
          <w:sz w:val="28"/>
          <w:szCs w:val="28"/>
        </w:rPr>
        <w:t>425</w:t>
      </w:r>
      <w:r>
        <w:rPr>
          <w:rFonts w:ascii="仿宋" w:eastAsia="仿宋" w:hAnsi="仿宋" w:cs="Helvetica" w:hint="eastAsia"/>
          <w:color w:val="000000"/>
          <w:spacing w:val="24"/>
          <w:kern w:val="0"/>
          <w:sz w:val="28"/>
          <w:szCs w:val="28"/>
        </w:rPr>
        <w:t>分；</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hint="eastAsia"/>
          <w:color w:val="000000"/>
          <w:spacing w:val="24"/>
          <w:kern w:val="0"/>
          <w:sz w:val="28"/>
          <w:szCs w:val="28"/>
        </w:rPr>
        <w:lastRenderedPageBreak/>
        <w:t>4</w:t>
      </w:r>
      <w:r>
        <w:rPr>
          <w:rFonts w:ascii="仿宋" w:eastAsia="仿宋" w:hAnsi="仿宋" w:cs="Helvetica" w:hint="eastAsia"/>
          <w:color w:val="000000"/>
          <w:spacing w:val="24"/>
          <w:kern w:val="0"/>
          <w:sz w:val="28"/>
          <w:szCs w:val="28"/>
        </w:rPr>
        <w:t>．在校期间获得学校和学院共同认可的各类大学生学科知识竞赛或科技创新竞赛国家级或国际级二等奖以上（含）；</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Times New Roman" w:hint="eastAsia"/>
          <w:color w:val="000000"/>
          <w:spacing w:val="24"/>
          <w:kern w:val="0"/>
          <w:sz w:val="28"/>
          <w:szCs w:val="28"/>
        </w:rPr>
        <w:t>5</w:t>
      </w:r>
      <w:r>
        <w:rPr>
          <w:rFonts w:ascii="仿宋" w:eastAsia="仿宋" w:hAnsi="仿宋" w:cs="Helvetica" w:hint="eastAsia"/>
          <w:color w:val="000000"/>
          <w:spacing w:val="24"/>
          <w:kern w:val="0"/>
          <w:sz w:val="28"/>
          <w:szCs w:val="28"/>
        </w:rPr>
        <w:t>．学习成绩合格，被推荐时已获得培养计划规定中全部应得学分，且按规定计入推免成绩排名的课程和学生交流学习的课程不及格记录不超过</w:t>
      </w:r>
      <w:r>
        <w:rPr>
          <w:rFonts w:ascii="仿宋" w:eastAsia="仿宋" w:hAnsi="仿宋" w:cs="Helvetica" w:hint="eastAsia"/>
          <w:color w:val="000000"/>
          <w:spacing w:val="24"/>
          <w:kern w:val="0"/>
          <w:sz w:val="28"/>
          <w:szCs w:val="28"/>
        </w:rPr>
        <w:t>1</w:t>
      </w:r>
      <w:r>
        <w:rPr>
          <w:rFonts w:ascii="仿宋" w:eastAsia="仿宋" w:hAnsi="仿宋" w:cs="Helvetica" w:hint="eastAsia"/>
          <w:color w:val="000000"/>
          <w:spacing w:val="24"/>
          <w:kern w:val="0"/>
          <w:sz w:val="28"/>
          <w:szCs w:val="28"/>
        </w:rPr>
        <w:t>门，对于有一门不及格课程记录的，要求到截止至推免工作时已考核通过，且原则上学习成绩专业排序在前</w:t>
      </w:r>
      <w:r>
        <w:rPr>
          <w:rFonts w:ascii="仿宋" w:eastAsia="仿宋" w:hAnsi="仿宋" w:cs="Helvetica" w:hint="eastAsia"/>
          <w:color w:val="000000"/>
          <w:spacing w:val="24"/>
          <w:kern w:val="0"/>
          <w:sz w:val="28"/>
          <w:szCs w:val="28"/>
        </w:rPr>
        <w:t>40%</w:t>
      </w:r>
      <w:r>
        <w:rPr>
          <w:rFonts w:ascii="仿宋" w:eastAsia="仿宋" w:hAnsi="仿宋" w:cs="Helvetica" w:hint="eastAsia"/>
          <w:color w:val="000000"/>
          <w:spacing w:val="24"/>
          <w:kern w:val="0"/>
          <w:sz w:val="28"/>
          <w:szCs w:val="28"/>
        </w:rPr>
        <w:t>以内。</w:t>
      </w:r>
    </w:p>
    <w:p w:rsidR="00756E27" w:rsidRDefault="00756E27">
      <w:pPr>
        <w:widowControl/>
        <w:shd w:val="clear" w:color="auto" w:fill="FFFFFF"/>
        <w:adjustRightInd w:val="0"/>
        <w:snapToGrid w:val="0"/>
        <w:spacing w:line="360" w:lineRule="auto"/>
        <w:jc w:val="left"/>
        <w:rPr>
          <w:rFonts w:ascii="仿宋" w:eastAsia="仿宋" w:hAnsi="仿宋" w:cs="Helvetica"/>
          <w:color w:val="000000"/>
          <w:spacing w:val="24"/>
          <w:kern w:val="0"/>
          <w:sz w:val="28"/>
          <w:szCs w:val="28"/>
        </w:rPr>
      </w:pPr>
    </w:p>
    <w:p w:rsidR="00756E27" w:rsidRDefault="00754043">
      <w:pPr>
        <w:widowControl/>
        <w:shd w:val="clear" w:color="auto" w:fill="FFFFFF"/>
        <w:adjustRightInd w:val="0"/>
        <w:snapToGrid w:val="0"/>
        <w:spacing w:line="360" w:lineRule="auto"/>
        <w:jc w:val="left"/>
        <w:rPr>
          <w:rFonts w:ascii="仿宋" w:eastAsia="仿宋" w:hAnsi="仿宋" w:cs="Helvetica"/>
          <w:b/>
          <w:color w:val="000000"/>
          <w:spacing w:val="24"/>
          <w:kern w:val="0"/>
          <w:sz w:val="27"/>
          <w:szCs w:val="27"/>
        </w:rPr>
      </w:pPr>
      <w:r>
        <w:rPr>
          <w:rFonts w:ascii="仿宋" w:eastAsia="仿宋" w:hAnsi="仿宋" w:cs="Helvetica" w:hint="eastAsia"/>
          <w:b/>
          <w:color w:val="000000"/>
          <w:spacing w:val="24"/>
          <w:kern w:val="0"/>
          <w:sz w:val="28"/>
          <w:szCs w:val="28"/>
        </w:rPr>
        <w:t>三、推荐办法</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学院对于申请了学科知识竞赛、科技创新竞赛获奖推荐免试生且满足基本条件的学生按照如下量化计算公式进行竞赛获奖测评排序，按照排序结果并参考学习成绩排序以及其他表现排序，</w:t>
      </w:r>
      <w:r>
        <w:rPr>
          <w:rFonts w:ascii="仿宋" w:eastAsia="仿宋" w:hAnsi="仿宋" w:cs="Helvetica" w:hint="eastAsia"/>
          <w:color w:val="000000"/>
          <w:spacing w:val="24"/>
          <w:kern w:val="0"/>
          <w:sz w:val="28"/>
          <w:szCs w:val="28"/>
        </w:rPr>
        <w:t>学院推免生</w:t>
      </w:r>
      <w:r w:rsidR="000D2A5C">
        <w:rPr>
          <w:rFonts w:ascii="仿宋" w:eastAsia="仿宋" w:hAnsi="仿宋" w:cs="Helvetica" w:hint="eastAsia"/>
          <w:color w:val="000000"/>
          <w:spacing w:val="24"/>
          <w:kern w:val="0"/>
          <w:sz w:val="28"/>
          <w:szCs w:val="28"/>
        </w:rPr>
        <w:t>遴选工作</w:t>
      </w:r>
      <w:bookmarkStart w:id="0" w:name="_GoBack"/>
      <w:bookmarkEnd w:id="0"/>
      <w:r>
        <w:rPr>
          <w:rFonts w:ascii="仿宋" w:eastAsia="仿宋" w:hAnsi="仿宋" w:cs="Helvetica" w:hint="eastAsia"/>
          <w:color w:val="000000"/>
          <w:spacing w:val="24"/>
          <w:kern w:val="0"/>
          <w:sz w:val="28"/>
          <w:szCs w:val="28"/>
        </w:rPr>
        <w:t>组负责审核竞赛获奖生和学术专长生的申请材料，鉴定并公示后向</w:t>
      </w:r>
      <w:r>
        <w:rPr>
          <w:rFonts w:ascii="仿宋" w:eastAsia="仿宋" w:hAnsi="仿宋" w:cs="Helvetica" w:hint="eastAsia"/>
          <w:color w:val="000000"/>
          <w:spacing w:val="24"/>
          <w:kern w:val="0"/>
          <w:sz w:val="28"/>
          <w:szCs w:val="28"/>
        </w:rPr>
        <w:t>学校</w:t>
      </w:r>
      <w:r>
        <w:rPr>
          <w:rFonts w:ascii="仿宋" w:eastAsia="仿宋" w:hAnsi="仿宋" w:cs="Helvetica" w:hint="eastAsia"/>
          <w:color w:val="000000"/>
          <w:spacing w:val="24"/>
          <w:kern w:val="0"/>
          <w:sz w:val="28"/>
          <w:szCs w:val="28"/>
        </w:rPr>
        <w:t>推荐</w:t>
      </w:r>
      <w:r>
        <w:rPr>
          <w:rFonts w:ascii="仿宋" w:eastAsia="仿宋" w:hAnsi="仿宋" w:cs="Helvetica" w:hint="eastAsia"/>
          <w:color w:val="000000"/>
          <w:spacing w:val="24"/>
          <w:kern w:val="0"/>
          <w:sz w:val="28"/>
          <w:szCs w:val="28"/>
        </w:rPr>
        <w:t>。</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学校组织专家对各学院推荐的竞赛获奖生、学术专长生及学院提供的相关支撑材料进行审核鉴定，组织通过审定的学生公开答辩，结果报学校推免生遴选工作领导小组审核通过后，予以公示。</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对于特殊学术专长生，如在某一学科领域确有特殊专长并做出一定成绩，或在重要活动中为学校争得显著</w:t>
      </w:r>
      <w:r>
        <w:rPr>
          <w:rFonts w:ascii="仿宋" w:eastAsia="仿宋" w:hAnsi="仿宋" w:cs="Helvetica" w:hint="eastAsia"/>
          <w:color w:val="000000"/>
          <w:spacing w:val="24"/>
          <w:kern w:val="0"/>
          <w:sz w:val="28"/>
          <w:szCs w:val="28"/>
        </w:rPr>
        <w:t>荣誉等，可以不进行量化计算排序，直接经学院推荐上报学校裁定。</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量化计算公式为：</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Helvetica" w:hint="eastAsia"/>
          <w:color w:val="000000"/>
          <w:spacing w:val="24"/>
          <w:kern w:val="0"/>
          <w:sz w:val="28"/>
          <w:szCs w:val="28"/>
        </w:rPr>
        <w:lastRenderedPageBreak/>
        <w:t>排序值</w:t>
      </w:r>
      <w:r>
        <w:rPr>
          <w:rFonts w:ascii="仿宋" w:eastAsia="仿宋" w:hAnsi="仿宋" w:cs="Helvetica" w:hint="eastAsia"/>
          <w:color w:val="000000"/>
          <w:spacing w:val="24"/>
          <w:kern w:val="0"/>
          <w:sz w:val="28"/>
          <w:szCs w:val="28"/>
        </w:rPr>
        <w:t>=A*B*C+D</w:t>
      </w:r>
      <w:r>
        <w:rPr>
          <w:rFonts w:ascii="仿宋" w:eastAsia="仿宋" w:hAnsi="仿宋" w:cs="Helvetica" w:hint="eastAsia"/>
          <w:color w:val="000000"/>
          <w:spacing w:val="24"/>
          <w:kern w:val="0"/>
          <w:sz w:val="28"/>
          <w:szCs w:val="28"/>
        </w:rPr>
        <w:t>，值越高，排序越高。</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其中：</w:t>
      </w:r>
    </w:p>
    <w:p w:rsidR="00756E27" w:rsidRDefault="00754043">
      <w:pPr>
        <w:widowControl/>
        <w:numPr>
          <w:ilvl w:val="0"/>
          <w:numId w:val="1"/>
        </w:numPr>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Times New Roman"/>
          <w:color w:val="000000"/>
          <w:spacing w:val="24"/>
          <w:kern w:val="0"/>
          <w:sz w:val="28"/>
          <w:szCs w:val="28"/>
        </w:rPr>
        <w:t>A</w:t>
      </w:r>
      <w:r>
        <w:rPr>
          <w:rFonts w:ascii="仿宋" w:eastAsia="仿宋" w:hAnsi="仿宋" w:cs="Helvetica" w:hint="eastAsia"/>
          <w:color w:val="000000"/>
          <w:spacing w:val="24"/>
          <w:kern w:val="0"/>
          <w:sz w:val="28"/>
          <w:szCs w:val="28"/>
        </w:rPr>
        <w:t>为获奖等级分值</w:t>
      </w:r>
    </w:p>
    <w:p w:rsidR="00756E27" w:rsidRDefault="00756E27">
      <w:pPr>
        <w:widowControl/>
        <w:shd w:val="clear" w:color="auto" w:fill="FFFFFF"/>
        <w:adjustRightInd w:val="0"/>
        <w:snapToGrid w:val="0"/>
        <w:spacing w:line="360" w:lineRule="auto"/>
        <w:jc w:val="left"/>
        <w:rPr>
          <w:rFonts w:ascii="仿宋" w:eastAsia="仿宋" w:hAnsi="仿宋" w:cs="Helvetica"/>
          <w:color w:val="000000"/>
          <w:spacing w:val="24"/>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5"/>
        <w:gridCol w:w="2589"/>
      </w:tblGrid>
      <w:tr w:rsidR="00756E27">
        <w:trPr>
          <w:trHeight w:val="454"/>
          <w:jc w:val="center"/>
        </w:trPr>
        <w:tc>
          <w:tcPr>
            <w:tcW w:w="4605"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b/>
                <w:bCs/>
                <w:spacing w:val="24"/>
                <w:kern w:val="0"/>
                <w:sz w:val="24"/>
                <w:szCs w:val="24"/>
              </w:rPr>
              <w:t>获奖等级</w:t>
            </w:r>
          </w:p>
        </w:tc>
        <w:tc>
          <w:tcPr>
            <w:tcW w:w="2589"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b/>
                <w:bCs/>
                <w:spacing w:val="24"/>
                <w:kern w:val="0"/>
                <w:sz w:val="24"/>
                <w:szCs w:val="24"/>
              </w:rPr>
              <w:t>等级分数</w:t>
            </w:r>
          </w:p>
        </w:tc>
      </w:tr>
      <w:tr w:rsidR="00756E27">
        <w:trPr>
          <w:trHeight w:val="454"/>
          <w:jc w:val="center"/>
        </w:trPr>
        <w:tc>
          <w:tcPr>
            <w:tcW w:w="4605"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国家（际）级特等奖</w:t>
            </w:r>
          </w:p>
        </w:tc>
        <w:tc>
          <w:tcPr>
            <w:tcW w:w="2589"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100</w:t>
            </w:r>
          </w:p>
        </w:tc>
      </w:tr>
      <w:tr w:rsidR="00756E27">
        <w:trPr>
          <w:trHeight w:val="454"/>
          <w:jc w:val="center"/>
        </w:trPr>
        <w:tc>
          <w:tcPr>
            <w:tcW w:w="4605"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国家（际）级一等奖</w:t>
            </w:r>
          </w:p>
        </w:tc>
        <w:tc>
          <w:tcPr>
            <w:tcW w:w="2589"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80</w:t>
            </w:r>
          </w:p>
        </w:tc>
      </w:tr>
      <w:tr w:rsidR="00756E27">
        <w:trPr>
          <w:trHeight w:val="454"/>
          <w:jc w:val="center"/>
        </w:trPr>
        <w:tc>
          <w:tcPr>
            <w:tcW w:w="4605"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国家（际）级二等奖</w:t>
            </w:r>
          </w:p>
        </w:tc>
        <w:tc>
          <w:tcPr>
            <w:tcW w:w="2589"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hint="eastAsia"/>
                <w:spacing w:val="24"/>
                <w:kern w:val="0"/>
                <w:sz w:val="24"/>
                <w:szCs w:val="24"/>
              </w:rPr>
              <w:t>70</w:t>
            </w:r>
          </w:p>
        </w:tc>
      </w:tr>
    </w:tbl>
    <w:p w:rsidR="00756E27" w:rsidRDefault="00754043">
      <w:pPr>
        <w:widowControl/>
        <w:shd w:val="clear" w:color="auto" w:fill="FFFFFF"/>
        <w:adjustRightInd w:val="0"/>
        <w:snapToGrid w:val="0"/>
        <w:spacing w:line="360" w:lineRule="auto"/>
        <w:jc w:val="left"/>
        <w:rPr>
          <w:rFonts w:ascii="仿宋" w:eastAsia="仿宋" w:hAnsi="仿宋" w:cs="Helvetica"/>
          <w:color w:val="000000"/>
          <w:spacing w:val="24"/>
          <w:kern w:val="0"/>
          <w:sz w:val="27"/>
          <w:szCs w:val="27"/>
        </w:rPr>
      </w:pPr>
      <w:r>
        <w:rPr>
          <w:rFonts w:ascii="宋体" w:eastAsia="宋体" w:hAnsi="宋体" w:cs="宋体" w:hint="eastAsia"/>
          <w:color w:val="000000"/>
          <w:spacing w:val="24"/>
          <w:kern w:val="0"/>
          <w:sz w:val="24"/>
          <w:szCs w:val="24"/>
        </w:rPr>
        <w:t> </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对于不设等级而设名次的竞赛，第一名相当于特等奖，第二名相当于一等奖，第三名相当于二等奖；各项等级以获奖证书或组织方出具的正式文件为准。</w:t>
      </w:r>
    </w:p>
    <w:p w:rsidR="00756E27" w:rsidRDefault="00756E27">
      <w:pPr>
        <w:widowControl/>
        <w:shd w:val="clear" w:color="auto" w:fill="FFFFFF"/>
        <w:adjustRightInd w:val="0"/>
        <w:snapToGrid w:val="0"/>
        <w:spacing w:line="360" w:lineRule="auto"/>
        <w:ind w:firstLineChars="200" w:firstLine="636"/>
        <w:jc w:val="left"/>
        <w:rPr>
          <w:rFonts w:ascii="仿宋" w:eastAsia="仿宋" w:hAnsi="仿宋" w:cs="Helvetica"/>
          <w:color w:val="000000"/>
          <w:spacing w:val="24"/>
          <w:kern w:val="0"/>
          <w:sz w:val="27"/>
          <w:szCs w:val="27"/>
        </w:rPr>
      </w:pP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color w:val="000000"/>
          <w:spacing w:val="24"/>
          <w:kern w:val="0"/>
          <w:sz w:val="28"/>
          <w:szCs w:val="28"/>
        </w:rPr>
        <w:t>2</w:t>
      </w:r>
      <w:r>
        <w:rPr>
          <w:rFonts w:ascii="仿宋" w:eastAsia="仿宋" w:hAnsi="仿宋" w:cs="Helvetica" w:hint="eastAsia"/>
          <w:color w:val="000000"/>
          <w:spacing w:val="24"/>
          <w:kern w:val="0"/>
          <w:sz w:val="28"/>
          <w:szCs w:val="28"/>
        </w:rPr>
        <w:t>．</w:t>
      </w:r>
      <w:r>
        <w:rPr>
          <w:rFonts w:ascii="仿宋" w:eastAsia="仿宋" w:hAnsi="仿宋" w:cs="Times New Roman"/>
          <w:color w:val="000000"/>
          <w:spacing w:val="24"/>
          <w:kern w:val="0"/>
          <w:sz w:val="28"/>
          <w:szCs w:val="28"/>
        </w:rPr>
        <w:t>B</w:t>
      </w:r>
      <w:r>
        <w:rPr>
          <w:rFonts w:ascii="仿宋" w:eastAsia="仿宋" w:hAnsi="仿宋" w:cs="Helvetica" w:hint="eastAsia"/>
          <w:color w:val="000000"/>
          <w:spacing w:val="24"/>
          <w:kern w:val="0"/>
          <w:sz w:val="28"/>
          <w:szCs w:val="28"/>
        </w:rPr>
        <w:t>为同一项目类学生排序系数</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对于同一获奖项目，学院认可不超过三名学生，排序以指导教师团队出具的书面说明为准。排名第一、第二、第三的学生排序系数分别为</w:t>
      </w:r>
      <w:r>
        <w:rPr>
          <w:rFonts w:ascii="仿宋" w:eastAsia="仿宋" w:hAnsi="仿宋" w:cs="Times New Roman"/>
          <w:color w:val="000000"/>
          <w:spacing w:val="24"/>
          <w:kern w:val="0"/>
          <w:sz w:val="28"/>
          <w:szCs w:val="28"/>
        </w:rPr>
        <w:t>1</w:t>
      </w:r>
      <w:r>
        <w:rPr>
          <w:rFonts w:ascii="仿宋" w:eastAsia="仿宋" w:hAnsi="仿宋" w:cs="Helvetica" w:hint="eastAsia"/>
          <w:color w:val="000000"/>
          <w:spacing w:val="24"/>
          <w:kern w:val="0"/>
          <w:sz w:val="28"/>
          <w:szCs w:val="28"/>
        </w:rPr>
        <w:t>、</w:t>
      </w:r>
      <w:r>
        <w:rPr>
          <w:rFonts w:ascii="仿宋" w:eastAsia="仿宋" w:hAnsi="仿宋" w:cs="Times New Roman"/>
          <w:color w:val="000000"/>
          <w:spacing w:val="24"/>
          <w:kern w:val="0"/>
          <w:sz w:val="28"/>
          <w:szCs w:val="28"/>
        </w:rPr>
        <w:t>0.</w:t>
      </w:r>
      <w:r>
        <w:rPr>
          <w:rFonts w:ascii="仿宋" w:eastAsia="仿宋" w:hAnsi="仿宋" w:cs="Times New Roman" w:hint="eastAsia"/>
          <w:color w:val="000000"/>
          <w:spacing w:val="24"/>
          <w:kern w:val="0"/>
          <w:sz w:val="28"/>
          <w:szCs w:val="28"/>
        </w:rPr>
        <w:t>7</w:t>
      </w:r>
      <w:r>
        <w:rPr>
          <w:rFonts w:ascii="仿宋" w:eastAsia="仿宋" w:hAnsi="仿宋" w:cs="Helvetica" w:hint="eastAsia"/>
          <w:color w:val="000000"/>
          <w:spacing w:val="24"/>
          <w:kern w:val="0"/>
          <w:sz w:val="28"/>
          <w:szCs w:val="28"/>
        </w:rPr>
        <w:t>、</w:t>
      </w:r>
      <w:r>
        <w:rPr>
          <w:rFonts w:ascii="仿宋" w:eastAsia="仿宋" w:hAnsi="仿宋" w:cs="Times New Roman"/>
          <w:color w:val="000000"/>
          <w:spacing w:val="24"/>
          <w:kern w:val="0"/>
          <w:sz w:val="28"/>
          <w:szCs w:val="28"/>
        </w:rPr>
        <w:t>0.</w:t>
      </w:r>
      <w:r>
        <w:rPr>
          <w:rFonts w:ascii="仿宋" w:eastAsia="仿宋" w:hAnsi="仿宋" w:cs="Times New Roman" w:hint="eastAsia"/>
          <w:color w:val="000000"/>
          <w:spacing w:val="24"/>
          <w:kern w:val="0"/>
          <w:sz w:val="28"/>
          <w:szCs w:val="28"/>
        </w:rPr>
        <w:t>5</w:t>
      </w:r>
      <w:r>
        <w:rPr>
          <w:rFonts w:ascii="仿宋" w:eastAsia="仿宋" w:hAnsi="仿宋" w:cs="Helvetica" w:hint="eastAsia"/>
          <w:color w:val="000000"/>
          <w:spacing w:val="24"/>
          <w:kern w:val="0"/>
          <w:sz w:val="28"/>
          <w:szCs w:val="28"/>
        </w:rPr>
        <w:t>。</w:t>
      </w:r>
    </w:p>
    <w:p w:rsidR="00756E27" w:rsidRDefault="00756E27">
      <w:pPr>
        <w:widowControl/>
        <w:shd w:val="clear" w:color="auto" w:fill="FFFFFF"/>
        <w:adjustRightInd w:val="0"/>
        <w:snapToGrid w:val="0"/>
        <w:spacing w:line="360" w:lineRule="auto"/>
        <w:ind w:firstLineChars="200" w:firstLine="636"/>
        <w:jc w:val="left"/>
        <w:rPr>
          <w:rFonts w:ascii="仿宋" w:eastAsia="仿宋" w:hAnsi="仿宋" w:cs="Helvetica"/>
          <w:color w:val="000000"/>
          <w:spacing w:val="24"/>
          <w:kern w:val="0"/>
          <w:sz w:val="27"/>
          <w:szCs w:val="27"/>
        </w:rPr>
      </w:pP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color w:val="000000"/>
          <w:spacing w:val="24"/>
          <w:kern w:val="0"/>
          <w:sz w:val="28"/>
          <w:szCs w:val="28"/>
        </w:rPr>
        <w:t>3</w:t>
      </w:r>
      <w:r>
        <w:rPr>
          <w:rFonts w:ascii="仿宋" w:eastAsia="仿宋" w:hAnsi="仿宋" w:cs="Helvetica" w:hint="eastAsia"/>
          <w:color w:val="000000"/>
          <w:spacing w:val="24"/>
          <w:kern w:val="0"/>
          <w:sz w:val="28"/>
          <w:szCs w:val="28"/>
        </w:rPr>
        <w:t>．</w:t>
      </w:r>
      <w:r>
        <w:rPr>
          <w:rFonts w:ascii="仿宋" w:eastAsia="仿宋" w:hAnsi="仿宋" w:cs="Times New Roman"/>
          <w:color w:val="000000"/>
          <w:spacing w:val="24"/>
          <w:kern w:val="0"/>
          <w:sz w:val="28"/>
          <w:szCs w:val="28"/>
        </w:rPr>
        <w:t>C</w:t>
      </w:r>
      <w:r>
        <w:rPr>
          <w:rFonts w:ascii="仿宋" w:eastAsia="仿宋" w:hAnsi="仿宋" w:cs="Helvetica" w:hint="eastAsia"/>
          <w:color w:val="000000"/>
          <w:spacing w:val="24"/>
          <w:kern w:val="0"/>
          <w:sz w:val="28"/>
          <w:szCs w:val="28"/>
        </w:rPr>
        <w:t>为竞赛项目的影响因子</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Helvetica" w:hint="eastAsia"/>
          <w:color w:val="000000"/>
          <w:spacing w:val="24"/>
          <w:kern w:val="0"/>
          <w:sz w:val="28"/>
          <w:szCs w:val="28"/>
        </w:rPr>
        <w:t>结合学院实际情况，将以下各项竞赛分别赋予一定影响因子：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1"/>
        <w:gridCol w:w="993"/>
      </w:tblGrid>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b/>
                <w:bCs/>
                <w:spacing w:val="24"/>
                <w:kern w:val="0"/>
                <w:sz w:val="24"/>
                <w:szCs w:val="24"/>
              </w:rPr>
              <w:t>竞赛名称</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b/>
                <w:bCs/>
                <w:spacing w:val="24"/>
                <w:kern w:val="0"/>
                <w:sz w:val="24"/>
                <w:szCs w:val="24"/>
              </w:rPr>
              <w:t>影响因子</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中国（美国）大学生数学建模竞赛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“挑战杯”全国大学生学术科技竞赛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中国（欧美日）大学生方程式汽车大赛（电动</w:t>
            </w:r>
            <w:r>
              <w:rPr>
                <w:rFonts w:ascii="仿宋" w:eastAsia="仿宋" w:hAnsi="仿宋" w:cs="宋体" w:hint="eastAsia"/>
                <w:spacing w:val="24"/>
                <w:kern w:val="0"/>
                <w:sz w:val="24"/>
                <w:szCs w:val="24"/>
              </w:rPr>
              <w:t>+</w:t>
            </w:r>
            <w:r>
              <w:rPr>
                <w:rFonts w:ascii="仿宋" w:eastAsia="仿宋" w:hAnsi="仿宋" w:cs="宋体" w:hint="eastAsia"/>
                <w:spacing w:val="24"/>
                <w:kern w:val="0"/>
                <w:sz w:val="24"/>
                <w:szCs w:val="24"/>
              </w:rPr>
              <w:t>燃油）</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全国大学生机械创新设计大赛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lastRenderedPageBreak/>
              <w:t>全国无人驾驶大学生方程式汽车大赛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中国“互联网</w:t>
            </w:r>
            <w:r>
              <w:rPr>
                <w:rFonts w:ascii="仿宋" w:eastAsia="仿宋" w:hAnsi="仿宋" w:cs="宋体" w:hint="eastAsia"/>
                <w:spacing w:val="24"/>
                <w:kern w:val="0"/>
                <w:sz w:val="24"/>
                <w:szCs w:val="24"/>
              </w:rPr>
              <w:t>+</w:t>
            </w:r>
            <w:r>
              <w:rPr>
                <w:rFonts w:ascii="仿宋" w:eastAsia="仿宋" w:hAnsi="仿宋" w:cs="宋体" w:hint="eastAsia"/>
                <w:spacing w:val="24"/>
                <w:kern w:val="0"/>
                <w:sz w:val="24"/>
                <w:szCs w:val="24"/>
              </w:rPr>
              <w:t>”大学生创新创业大赛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“创青春”全国大学生创业大赛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hint="eastAsia"/>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全国大学生节能减排社会实践与科技竞赛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1</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全国大学生创新创业年会</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0.8</w:t>
            </w:r>
          </w:p>
        </w:tc>
      </w:tr>
      <w:tr w:rsidR="00756E27">
        <w:trPr>
          <w:trHeight w:val="446"/>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全国大学生智能车竞赛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hint="eastAsia"/>
                <w:spacing w:val="24"/>
                <w:kern w:val="0"/>
                <w:sz w:val="24"/>
                <w:szCs w:val="24"/>
              </w:rPr>
              <w:t>0.8</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中国节能竞技大赛（亚洲汽车环保赛）等系列赛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hint="eastAsia"/>
                <w:spacing w:val="24"/>
                <w:kern w:val="0"/>
                <w:sz w:val="24"/>
                <w:szCs w:val="24"/>
              </w:rPr>
              <w:t>0.8</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全国大学生机械产品数字化设计大赛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0.</w:t>
            </w:r>
            <w:r>
              <w:rPr>
                <w:rFonts w:ascii="仿宋" w:eastAsia="仿宋" w:hAnsi="仿宋" w:cs="Times New Roman" w:hint="eastAsia"/>
                <w:spacing w:val="24"/>
                <w:kern w:val="0"/>
                <w:sz w:val="24"/>
                <w:szCs w:val="24"/>
              </w:rPr>
              <w:t>8</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全国大学生工程训练综合能力竞赛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0.</w:t>
            </w:r>
            <w:r>
              <w:rPr>
                <w:rFonts w:ascii="仿宋" w:eastAsia="仿宋" w:hAnsi="仿宋" w:cs="Times New Roman" w:hint="eastAsia"/>
                <w:spacing w:val="24"/>
                <w:kern w:val="0"/>
                <w:sz w:val="24"/>
                <w:szCs w:val="24"/>
              </w:rPr>
              <w:t>8</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全国大学生巴哈越野车大赛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0.8</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中国智能机器人格斗大赛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0.8</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中国高校智能机器人创意大赛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0.8</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全国大学生结构设计竞赛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0.6</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全国大学生电子设计竞赛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0.6</w:t>
            </w:r>
          </w:p>
        </w:tc>
      </w:tr>
      <w:tr w:rsidR="00756E27">
        <w:trPr>
          <w:trHeight w:val="454"/>
          <w:jc w:val="center"/>
        </w:trPr>
        <w:tc>
          <w:tcPr>
            <w:tcW w:w="7181"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全国大学生先进成图技术与产品信息建模大赛等系列赛</w:t>
            </w:r>
          </w:p>
        </w:tc>
        <w:tc>
          <w:tcPr>
            <w:tcW w:w="99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Times New Roman"/>
                <w:spacing w:val="24"/>
                <w:kern w:val="0"/>
                <w:sz w:val="24"/>
                <w:szCs w:val="24"/>
              </w:rPr>
            </w:pPr>
            <w:r>
              <w:rPr>
                <w:rFonts w:ascii="仿宋" w:eastAsia="仿宋" w:hAnsi="仿宋" w:cs="Times New Roman" w:hint="eastAsia"/>
                <w:spacing w:val="24"/>
                <w:kern w:val="0"/>
                <w:sz w:val="24"/>
                <w:szCs w:val="24"/>
              </w:rPr>
              <w:t>0.6</w:t>
            </w:r>
          </w:p>
        </w:tc>
      </w:tr>
    </w:tbl>
    <w:p w:rsidR="00756E27" w:rsidRDefault="00754043">
      <w:pPr>
        <w:widowControl/>
        <w:shd w:val="clear" w:color="auto" w:fill="FFFFFF"/>
        <w:adjustRightInd w:val="0"/>
        <w:snapToGrid w:val="0"/>
        <w:spacing w:line="360" w:lineRule="auto"/>
        <w:jc w:val="left"/>
        <w:rPr>
          <w:rFonts w:ascii="仿宋" w:eastAsia="仿宋" w:hAnsi="仿宋" w:cs="Helvetica"/>
          <w:color w:val="000000"/>
          <w:spacing w:val="24"/>
          <w:kern w:val="0"/>
          <w:sz w:val="27"/>
          <w:szCs w:val="27"/>
        </w:rPr>
      </w:pPr>
      <w:r>
        <w:rPr>
          <w:rFonts w:ascii="宋体" w:eastAsia="宋体" w:hAnsi="宋体" w:cs="宋体" w:hint="eastAsia"/>
          <w:color w:val="000000"/>
          <w:spacing w:val="24"/>
          <w:kern w:val="0"/>
          <w:sz w:val="24"/>
          <w:szCs w:val="24"/>
        </w:rPr>
        <w:t> </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Helvetica" w:hint="eastAsia"/>
          <w:color w:val="000000"/>
          <w:spacing w:val="24"/>
          <w:kern w:val="0"/>
          <w:sz w:val="28"/>
          <w:szCs w:val="28"/>
        </w:rPr>
        <w:t>对于以上未涉及到的项目，若其确实具备较高水平且对学院人才培养、学科建设具有较为显著推动作用，经学院认定后可追加赋值。</w:t>
      </w:r>
    </w:p>
    <w:p w:rsidR="00756E27" w:rsidRDefault="00756E27">
      <w:pPr>
        <w:widowControl/>
        <w:shd w:val="clear" w:color="auto" w:fill="FFFFFF"/>
        <w:adjustRightInd w:val="0"/>
        <w:snapToGrid w:val="0"/>
        <w:spacing w:line="360" w:lineRule="auto"/>
        <w:ind w:firstLineChars="200" w:firstLine="636"/>
        <w:jc w:val="left"/>
        <w:rPr>
          <w:rFonts w:ascii="仿宋" w:eastAsia="仿宋" w:hAnsi="仿宋" w:cs="Helvetica"/>
          <w:color w:val="000000"/>
          <w:spacing w:val="24"/>
          <w:kern w:val="0"/>
          <w:sz w:val="27"/>
          <w:szCs w:val="27"/>
        </w:rPr>
      </w:pP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color w:val="000000"/>
          <w:spacing w:val="24"/>
          <w:kern w:val="0"/>
          <w:sz w:val="28"/>
          <w:szCs w:val="28"/>
        </w:rPr>
        <w:t>4</w:t>
      </w:r>
      <w:r>
        <w:rPr>
          <w:rFonts w:ascii="仿宋" w:eastAsia="仿宋" w:hAnsi="仿宋" w:cs="Helvetica" w:hint="eastAsia"/>
          <w:color w:val="000000"/>
          <w:spacing w:val="24"/>
          <w:kern w:val="0"/>
          <w:sz w:val="28"/>
          <w:szCs w:val="28"/>
        </w:rPr>
        <w:t>．</w:t>
      </w:r>
      <w:r>
        <w:rPr>
          <w:rFonts w:ascii="仿宋" w:eastAsia="仿宋" w:hAnsi="仿宋" w:cs="Times New Roman"/>
          <w:color w:val="000000"/>
          <w:spacing w:val="24"/>
          <w:kern w:val="0"/>
          <w:sz w:val="28"/>
          <w:szCs w:val="28"/>
        </w:rPr>
        <w:t>D</w:t>
      </w:r>
      <w:r>
        <w:rPr>
          <w:rFonts w:ascii="仿宋" w:eastAsia="仿宋" w:hAnsi="仿宋" w:cs="Helvetica" w:hint="eastAsia"/>
          <w:color w:val="000000"/>
          <w:spacing w:val="24"/>
          <w:kern w:val="0"/>
          <w:sz w:val="28"/>
          <w:szCs w:val="28"/>
        </w:rPr>
        <w:t>为加分项目</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Helvetica" w:hint="eastAsia"/>
          <w:color w:val="000000"/>
          <w:spacing w:val="24"/>
          <w:kern w:val="0"/>
          <w:sz w:val="28"/>
          <w:szCs w:val="28"/>
        </w:rPr>
        <w:t>对于有较高水平学术论文发表的、获专利授权的，可以获得本加分项目。学术论文要求学生为第一作者或第二作者（指导教师为第一作者）；专利要求学生排名前三名。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3"/>
        <w:gridCol w:w="2338"/>
      </w:tblGrid>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b/>
                <w:bCs/>
                <w:spacing w:val="24"/>
                <w:kern w:val="0"/>
                <w:sz w:val="24"/>
                <w:szCs w:val="24"/>
              </w:rPr>
              <w:t>加分项目</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b/>
                <w:bCs/>
                <w:spacing w:val="24"/>
                <w:kern w:val="0"/>
                <w:sz w:val="24"/>
                <w:szCs w:val="24"/>
              </w:rPr>
              <w:t>分值</w:t>
            </w:r>
          </w:p>
        </w:tc>
      </w:tr>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获得发明专利授权</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10</w:t>
            </w:r>
          </w:p>
        </w:tc>
      </w:tr>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发表</w:t>
            </w:r>
            <w:r>
              <w:rPr>
                <w:rFonts w:ascii="仿宋" w:eastAsia="仿宋" w:hAnsi="仿宋" w:cs="宋体" w:hint="eastAsia"/>
                <w:spacing w:val="24"/>
                <w:kern w:val="0"/>
                <w:sz w:val="24"/>
                <w:szCs w:val="24"/>
              </w:rPr>
              <w:t>SCI</w:t>
            </w:r>
            <w:r>
              <w:rPr>
                <w:rFonts w:ascii="仿宋" w:eastAsia="仿宋" w:hAnsi="仿宋" w:cs="宋体" w:hint="eastAsia"/>
                <w:spacing w:val="24"/>
                <w:kern w:val="0"/>
                <w:sz w:val="24"/>
                <w:szCs w:val="24"/>
              </w:rPr>
              <w:t>检索学术论文</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10</w:t>
            </w:r>
          </w:p>
        </w:tc>
      </w:tr>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作为主编、副主编参与专著编写</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10</w:t>
            </w:r>
          </w:p>
        </w:tc>
      </w:tr>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lastRenderedPageBreak/>
              <w:t>参与专著编写独立完成</w:t>
            </w:r>
            <w:r>
              <w:rPr>
                <w:rFonts w:ascii="仿宋" w:eastAsia="仿宋" w:hAnsi="仿宋" w:cs="宋体" w:hint="eastAsia"/>
                <w:spacing w:val="24"/>
                <w:kern w:val="0"/>
                <w:sz w:val="24"/>
                <w:szCs w:val="24"/>
              </w:rPr>
              <w:t>5</w:t>
            </w:r>
            <w:r>
              <w:rPr>
                <w:rFonts w:ascii="仿宋" w:eastAsia="仿宋" w:hAnsi="仿宋" w:cs="宋体" w:hint="eastAsia"/>
                <w:spacing w:val="24"/>
                <w:kern w:val="0"/>
                <w:sz w:val="24"/>
                <w:szCs w:val="24"/>
              </w:rPr>
              <w:t>万字以上</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8</w:t>
            </w:r>
          </w:p>
        </w:tc>
      </w:tr>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发表</w:t>
            </w:r>
            <w:r>
              <w:rPr>
                <w:rFonts w:ascii="仿宋" w:eastAsia="仿宋" w:hAnsi="仿宋" w:cs="宋体" w:hint="eastAsia"/>
                <w:spacing w:val="24"/>
                <w:kern w:val="0"/>
                <w:sz w:val="24"/>
                <w:szCs w:val="24"/>
              </w:rPr>
              <w:t>EI</w:t>
            </w:r>
            <w:r>
              <w:rPr>
                <w:rFonts w:ascii="仿宋" w:eastAsia="仿宋" w:hAnsi="仿宋" w:cs="宋体" w:hint="eastAsia"/>
                <w:spacing w:val="24"/>
                <w:kern w:val="0"/>
                <w:sz w:val="24"/>
                <w:szCs w:val="24"/>
              </w:rPr>
              <w:t>检索学术论文</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6</w:t>
            </w:r>
          </w:p>
        </w:tc>
      </w:tr>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获实用新型或外观设计专利授权</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3</w:t>
            </w:r>
          </w:p>
        </w:tc>
      </w:tr>
      <w:tr w:rsidR="00756E27">
        <w:trPr>
          <w:trHeight w:val="454"/>
          <w:jc w:val="center"/>
        </w:trPr>
        <w:tc>
          <w:tcPr>
            <w:tcW w:w="5743"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宋体" w:hint="eastAsia"/>
                <w:spacing w:val="24"/>
                <w:kern w:val="0"/>
                <w:sz w:val="24"/>
                <w:szCs w:val="24"/>
              </w:rPr>
              <w:t>发表中文核心期刊收录学术论文</w:t>
            </w:r>
          </w:p>
        </w:tc>
        <w:tc>
          <w:tcPr>
            <w:tcW w:w="2338" w:type="dxa"/>
            <w:shd w:val="clear" w:color="auto" w:fill="auto"/>
            <w:tcMar>
              <w:top w:w="0" w:type="dxa"/>
              <w:left w:w="108" w:type="dxa"/>
              <w:bottom w:w="0" w:type="dxa"/>
              <w:right w:w="108" w:type="dxa"/>
            </w:tcMar>
            <w:vAlign w:val="center"/>
          </w:tcPr>
          <w:p w:rsidR="00756E27" w:rsidRDefault="00754043">
            <w:pPr>
              <w:widowControl/>
              <w:adjustRightInd w:val="0"/>
              <w:snapToGrid w:val="0"/>
              <w:spacing w:line="360" w:lineRule="auto"/>
              <w:jc w:val="left"/>
              <w:rPr>
                <w:rFonts w:ascii="仿宋" w:eastAsia="仿宋" w:hAnsi="仿宋" w:cs="宋体"/>
                <w:spacing w:val="24"/>
                <w:kern w:val="0"/>
                <w:sz w:val="24"/>
                <w:szCs w:val="24"/>
              </w:rPr>
            </w:pPr>
            <w:r>
              <w:rPr>
                <w:rFonts w:ascii="仿宋" w:eastAsia="仿宋" w:hAnsi="仿宋" w:cs="Times New Roman"/>
                <w:spacing w:val="24"/>
                <w:kern w:val="0"/>
                <w:sz w:val="24"/>
                <w:szCs w:val="24"/>
              </w:rPr>
              <w:t>3</w:t>
            </w:r>
          </w:p>
        </w:tc>
      </w:tr>
    </w:tbl>
    <w:p w:rsidR="00756E27" w:rsidRDefault="00756E27">
      <w:pPr>
        <w:widowControl/>
        <w:shd w:val="clear" w:color="auto" w:fill="FFFFFF"/>
        <w:adjustRightInd w:val="0"/>
        <w:snapToGrid w:val="0"/>
        <w:spacing w:line="360" w:lineRule="auto"/>
        <w:jc w:val="left"/>
        <w:rPr>
          <w:rFonts w:ascii="仿宋" w:eastAsia="仿宋" w:hAnsi="仿宋" w:cs="Helvetica"/>
          <w:color w:val="000000"/>
          <w:spacing w:val="24"/>
          <w:kern w:val="0"/>
          <w:sz w:val="28"/>
          <w:szCs w:val="28"/>
        </w:rPr>
      </w:pPr>
    </w:p>
    <w:p w:rsidR="00756E27" w:rsidRDefault="00754043">
      <w:pPr>
        <w:widowControl/>
        <w:shd w:val="clear" w:color="auto" w:fill="FFFFFF"/>
        <w:adjustRightInd w:val="0"/>
        <w:snapToGrid w:val="0"/>
        <w:spacing w:line="360" w:lineRule="auto"/>
        <w:jc w:val="left"/>
        <w:rPr>
          <w:rFonts w:ascii="仿宋" w:eastAsia="仿宋" w:hAnsi="仿宋" w:cs="Helvetica"/>
          <w:b/>
          <w:color w:val="000000"/>
          <w:spacing w:val="24"/>
          <w:kern w:val="0"/>
          <w:sz w:val="27"/>
          <w:szCs w:val="27"/>
        </w:rPr>
      </w:pPr>
      <w:r>
        <w:rPr>
          <w:rFonts w:ascii="仿宋" w:eastAsia="仿宋" w:hAnsi="仿宋" w:cs="Helvetica" w:hint="eastAsia"/>
          <w:b/>
          <w:color w:val="000000"/>
          <w:spacing w:val="24"/>
          <w:kern w:val="0"/>
          <w:sz w:val="28"/>
          <w:szCs w:val="28"/>
        </w:rPr>
        <w:t>四、其他事项</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8"/>
          <w:szCs w:val="28"/>
        </w:rPr>
      </w:pPr>
      <w:r>
        <w:rPr>
          <w:rFonts w:ascii="仿宋" w:eastAsia="仿宋" w:hAnsi="仿宋" w:cs="Times New Roman"/>
          <w:color w:val="000000"/>
          <w:spacing w:val="24"/>
          <w:kern w:val="0"/>
          <w:sz w:val="28"/>
          <w:szCs w:val="28"/>
        </w:rPr>
        <w:t>1</w:t>
      </w:r>
      <w:r>
        <w:rPr>
          <w:rFonts w:ascii="仿宋" w:eastAsia="仿宋" w:hAnsi="仿宋" w:cs="Helvetica" w:hint="eastAsia"/>
          <w:color w:val="000000"/>
          <w:spacing w:val="24"/>
          <w:kern w:val="0"/>
          <w:sz w:val="28"/>
          <w:szCs w:val="28"/>
        </w:rPr>
        <w:t>．对于同一作品参加不同赛事的情况，若该作品有重大改动，可视为不同作品；否则视为同一作品取其最高值计算。</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Helvetica" w:hint="eastAsia"/>
          <w:color w:val="000000"/>
          <w:spacing w:val="24"/>
          <w:kern w:val="0"/>
          <w:sz w:val="28"/>
          <w:szCs w:val="28"/>
        </w:rPr>
        <w:t>2.</w:t>
      </w:r>
      <w:r>
        <w:rPr>
          <w:rFonts w:ascii="仿宋" w:eastAsia="仿宋" w:hAnsi="仿宋" w:cs="Helvetica" w:hint="eastAsia"/>
          <w:color w:val="000000"/>
          <w:spacing w:val="24"/>
          <w:kern w:val="0"/>
          <w:sz w:val="28"/>
          <w:szCs w:val="28"/>
        </w:rPr>
        <w:t>同一学生获奖数量不止一项时，以分值最高的奖项的分数为准，各项不累加。</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hint="eastAsia"/>
          <w:color w:val="000000"/>
          <w:spacing w:val="24"/>
          <w:kern w:val="0"/>
          <w:sz w:val="28"/>
          <w:szCs w:val="28"/>
        </w:rPr>
        <w:t>3</w:t>
      </w:r>
      <w:r>
        <w:rPr>
          <w:rFonts w:ascii="仿宋" w:eastAsia="仿宋" w:hAnsi="仿宋" w:cs="Helvetica" w:hint="eastAsia"/>
          <w:color w:val="000000"/>
          <w:spacing w:val="24"/>
          <w:kern w:val="0"/>
          <w:sz w:val="28"/>
          <w:szCs w:val="28"/>
        </w:rPr>
        <w:t>．学院相关工作机构为教学工作委员会，本办法解释权归教学工作委员会。</w:t>
      </w:r>
    </w:p>
    <w:p w:rsidR="00756E27" w:rsidRDefault="00754043">
      <w:pPr>
        <w:widowControl/>
        <w:shd w:val="clear" w:color="auto" w:fill="FFFFFF"/>
        <w:adjustRightInd w:val="0"/>
        <w:snapToGrid w:val="0"/>
        <w:spacing w:line="360" w:lineRule="auto"/>
        <w:ind w:firstLineChars="200" w:firstLine="656"/>
        <w:jc w:val="left"/>
        <w:rPr>
          <w:rFonts w:ascii="仿宋" w:eastAsia="仿宋" w:hAnsi="仿宋" w:cs="Helvetica"/>
          <w:color w:val="000000"/>
          <w:spacing w:val="24"/>
          <w:kern w:val="0"/>
          <w:sz w:val="27"/>
          <w:szCs w:val="27"/>
        </w:rPr>
      </w:pPr>
      <w:r>
        <w:rPr>
          <w:rFonts w:ascii="仿宋" w:eastAsia="仿宋" w:hAnsi="仿宋" w:cs="Times New Roman" w:hint="eastAsia"/>
          <w:color w:val="000000"/>
          <w:spacing w:val="24"/>
          <w:kern w:val="0"/>
          <w:sz w:val="28"/>
          <w:szCs w:val="28"/>
        </w:rPr>
        <w:t>4</w:t>
      </w:r>
      <w:r>
        <w:rPr>
          <w:rFonts w:ascii="仿宋" w:eastAsia="仿宋" w:hAnsi="仿宋" w:cs="Helvetica" w:hint="eastAsia"/>
          <w:color w:val="000000"/>
          <w:spacing w:val="24"/>
          <w:kern w:val="0"/>
          <w:sz w:val="28"/>
          <w:szCs w:val="28"/>
        </w:rPr>
        <w:t>．此类推荐名单在上报学校前，要在学院内进行不少于三个工作日的公示。</w:t>
      </w:r>
    </w:p>
    <w:p w:rsidR="00756E27" w:rsidRDefault="00756E27">
      <w:pPr>
        <w:widowControl/>
        <w:shd w:val="clear" w:color="auto" w:fill="FFFFFF"/>
        <w:adjustRightInd w:val="0"/>
        <w:snapToGrid w:val="0"/>
        <w:spacing w:line="360" w:lineRule="auto"/>
        <w:jc w:val="left"/>
        <w:rPr>
          <w:rFonts w:ascii="仿宋" w:eastAsia="仿宋" w:hAnsi="仿宋" w:cs="Helvetica"/>
          <w:color w:val="000000"/>
          <w:spacing w:val="24"/>
          <w:kern w:val="0"/>
          <w:sz w:val="27"/>
          <w:szCs w:val="27"/>
        </w:rPr>
      </w:pPr>
    </w:p>
    <w:p w:rsidR="00756E27" w:rsidRDefault="00756E27">
      <w:pPr>
        <w:widowControl/>
        <w:shd w:val="clear" w:color="auto" w:fill="FFFFFF"/>
        <w:adjustRightInd w:val="0"/>
        <w:snapToGrid w:val="0"/>
        <w:spacing w:line="360" w:lineRule="auto"/>
        <w:jc w:val="left"/>
        <w:rPr>
          <w:rFonts w:ascii="宋体" w:eastAsia="宋体" w:hAnsi="宋体" w:cs="宋体"/>
          <w:color w:val="000000"/>
          <w:spacing w:val="24"/>
          <w:kern w:val="0"/>
          <w:sz w:val="32"/>
          <w:szCs w:val="32"/>
        </w:rPr>
      </w:pPr>
    </w:p>
    <w:p w:rsidR="00756E27" w:rsidRDefault="00754043">
      <w:pPr>
        <w:widowControl/>
        <w:shd w:val="clear" w:color="auto" w:fill="FFFFFF"/>
        <w:adjustRightInd w:val="0"/>
        <w:snapToGrid w:val="0"/>
        <w:spacing w:line="360" w:lineRule="auto"/>
        <w:jc w:val="right"/>
        <w:rPr>
          <w:rFonts w:ascii="仿宋" w:eastAsia="仿宋" w:hAnsi="仿宋" w:cs="Helvetica"/>
          <w:color w:val="000000"/>
          <w:spacing w:val="24"/>
          <w:kern w:val="0"/>
          <w:sz w:val="27"/>
          <w:szCs w:val="27"/>
        </w:rPr>
      </w:pPr>
      <w:r>
        <w:rPr>
          <w:rFonts w:ascii="仿宋" w:eastAsia="仿宋" w:hAnsi="仿宋" w:cs="Helvetica" w:hint="eastAsia"/>
          <w:color w:val="000000"/>
          <w:spacing w:val="24"/>
          <w:kern w:val="0"/>
          <w:sz w:val="28"/>
          <w:szCs w:val="28"/>
        </w:rPr>
        <w:t xml:space="preserve"> </w:t>
      </w:r>
      <w:r>
        <w:rPr>
          <w:rFonts w:ascii="仿宋" w:eastAsia="仿宋" w:hAnsi="仿宋" w:cs="Helvetica" w:hint="eastAsia"/>
          <w:color w:val="000000"/>
          <w:spacing w:val="24"/>
          <w:kern w:val="0"/>
          <w:sz w:val="28"/>
          <w:szCs w:val="28"/>
        </w:rPr>
        <w:t>机械与车辆学院</w:t>
      </w:r>
    </w:p>
    <w:p w:rsidR="00756E27" w:rsidRDefault="00754043">
      <w:pPr>
        <w:widowControl/>
        <w:shd w:val="clear" w:color="auto" w:fill="FFFFFF"/>
        <w:adjustRightInd w:val="0"/>
        <w:snapToGrid w:val="0"/>
        <w:spacing w:line="360" w:lineRule="auto"/>
        <w:jc w:val="right"/>
        <w:rPr>
          <w:rFonts w:ascii="仿宋" w:eastAsia="仿宋" w:hAnsi="仿宋" w:cs="Helvetica"/>
          <w:color w:val="000000"/>
          <w:spacing w:val="24"/>
          <w:kern w:val="0"/>
          <w:sz w:val="27"/>
          <w:szCs w:val="27"/>
        </w:rPr>
      </w:pPr>
      <w:r>
        <w:rPr>
          <w:rFonts w:ascii="仿宋" w:eastAsia="仿宋" w:hAnsi="仿宋" w:cs="Times New Roman"/>
          <w:color w:val="000000"/>
          <w:spacing w:val="24"/>
          <w:kern w:val="0"/>
          <w:sz w:val="28"/>
          <w:szCs w:val="28"/>
        </w:rPr>
        <w:t>2020</w:t>
      </w:r>
      <w:r>
        <w:rPr>
          <w:rFonts w:ascii="仿宋" w:eastAsia="仿宋" w:hAnsi="仿宋" w:cs="Helvetica" w:hint="eastAsia"/>
          <w:color w:val="000000"/>
          <w:spacing w:val="24"/>
          <w:kern w:val="0"/>
          <w:sz w:val="28"/>
          <w:szCs w:val="28"/>
        </w:rPr>
        <w:t>年</w:t>
      </w:r>
      <w:r>
        <w:rPr>
          <w:rFonts w:ascii="仿宋" w:eastAsia="仿宋" w:hAnsi="仿宋" w:cs="Times New Roman"/>
          <w:color w:val="000000"/>
          <w:spacing w:val="24"/>
          <w:kern w:val="0"/>
          <w:sz w:val="28"/>
          <w:szCs w:val="28"/>
        </w:rPr>
        <w:t>9</w:t>
      </w:r>
      <w:r>
        <w:rPr>
          <w:rFonts w:ascii="仿宋" w:eastAsia="仿宋" w:hAnsi="仿宋" w:cs="Helvetica" w:hint="eastAsia"/>
          <w:color w:val="000000"/>
          <w:spacing w:val="24"/>
          <w:kern w:val="0"/>
          <w:sz w:val="28"/>
          <w:szCs w:val="28"/>
        </w:rPr>
        <w:t>月</w:t>
      </w:r>
    </w:p>
    <w:p w:rsidR="00756E27" w:rsidRDefault="00756E27">
      <w:pPr>
        <w:adjustRightInd w:val="0"/>
        <w:snapToGrid w:val="0"/>
        <w:jc w:val="left"/>
        <w:rPr>
          <w:rFonts w:ascii="仿宋" w:eastAsia="仿宋" w:hAnsi="仿宋"/>
        </w:rPr>
      </w:pPr>
    </w:p>
    <w:sectPr w:rsidR="00756E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43" w:rsidRDefault="00754043">
      <w:r>
        <w:separator/>
      </w:r>
    </w:p>
  </w:endnote>
  <w:endnote w:type="continuationSeparator" w:id="0">
    <w:p w:rsidR="00754043" w:rsidRDefault="0075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251"/>
    </w:sdtPr>
    <w:sdtEndPr/>
    <w:sdtContent>
      <w:p w:rsidR="00756E27" w:rsidRDefault="00754043">
        <w:pPr>
          <w:pStyle w:val="a3"/>
          <w:jc w:val="center"/>
        </w:pPr>
        <w:r>
          <w:fldChar w:fldCharType="begin"/>
        </w:r>
        <w:r>
          <w:instrText xml:space="preserve"> PAGE   \* MERGEFORMAT </w:instrText>
        </w:r>
        <w:r>
          <w:fldChar w:fldCharType="separate"/>
        </w:r>
        <w:r w:rsidR="000D2A5C" w:rsidRPr="000D2A5C">
          <w:rPr>
            <w:noProof/>
            <w:lang w:val="zh-CN"/>
          </w:rPr>
          <w:t>2</w:t>
        </w:r>
        <w:r>
          <w:rPr>
            <w:lang w:val="zh-CN"/>
          </w:rPr>
          <w:fldChar w:fldCharType="end"/>
        </w:r>
      </w:p>
    </w:sdtContent>
  </w:sdt>
  <w:p w:rsidR="00756E27" w:rsidRDefault="00756E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43" w:rsidRDefault="00754043">
      <w:r>
        <w:separator/>
      </w:r>
    </w:p>
  </w:footnote>
  <w:footnote w:type="continuationSeparator" w:id="0">
    <w:p w:rsidR="00754043" w:rsidRDefault="0075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D9A0"/>
    <w:multiLevelType w:val="singleLevel"/>
    <w:tmpl w:val="235BD9A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1A05"/>
    <w:rsid w:val="00071476"/>
    <w:rsid w:val="00086AC0"/>
    <w:rsid w:val="00090081"/>
    <w:rsid w:val="000D2A5C"/>
    <w:rsid w:val="000D6C65"/>
    <w:rsid w:val="001426FA"/>
    <w:rsid w:val="00163075"/>
    <w:rsid w:val="001C0EC8"/>
    <w:rsid w:val="001C31AF"/>
    <w:rsid w:val="001C7244"/>
    <w:rsid w:val="001D0AE8"/>
    <w:rsid w:val="0021071D"/>
    <w:rsid w:val="00222B4F"/>
    <w:rsid w:val="002902B0"/>
    <w:rsid w:val="002B12E1"/>
    <w:rsid w:val="002F19D6"/>
    <w:rsid w:val="00364E89"/>
    <w:rsid w:val="00401125"/>
    <w:rsid w:val="00435A31"/>
    <w:rsid w:val="00492434"/>
    <w:rsid w:val="004947C1"/>
    <w:rsid w:val="0050228D"/>
    <w:rsid w:val="00513818"/>
    <w:rsid w:val="00574B6D"/>
    <w:rsid w:val="005870A8"/>
    <w:rsid w:val="005B4E58"/>
    <w:rsid w:val="005E6109"/>
    <w:rsid w:val="005F37E7"/>
    <w:rsid w:val="00672E2B"/>
    <w:rsid w:val="00672F5E"/>
    <w:rsid w:val="00736120"/>
    <w:rsid w:val="00754043"/>
    <w:rsid w:val="00756E27"/>
    <w:rsid w:val="00851A05"/>
    <w:rsid w:val="00884298"/>
    <w:rsid w:val="008B0050"/>
    <w:rsid w:val="008C77AA"/>
    <w:rsid w:val="009B26BA"/>
    <w:rsid w:val="009C314A"/>
    <w:rsid w:val="009E1392"/>
    <w:rsid w:val="00A2149E"/>
    <w:rsid w:val="00AD7A74"/>
    <w:rsid w:val="00AD7D0C"/>
    <w:rsid w:val="00AE7ADD"/>
    <w:rsid w:val="00B75D4B"/>
    <w:rsid w:val="00BE3AC5"/>
    <w:rsid w:val="00C14284"/>
    <w:rsid w:val="00C413F8"/>
    <w:rsid w:val="00C54C9C"/>
    <w:rsid w:val="00CF6F9F"/>
    <w:rsid w:val="00D27227"/>
    <w:rsid w:val="00D85B3F"/>
    <w:rsid w:val="00E2035D"/>
    <w:rsid w:val="00E24984"/>
    <w:rsid w:val="00E27D60"/>
    <w:rsid w:val="00E66C1D"/>
    <w:rsid w:val="00F6572C"/>
    <w:rsid w:val="00FD6D2A"/>
    <w:rsid w:val="28324D11"/>
    <w:rsid w:val="2D780BDB"/>
    <w:rsid w:val="46D6197C"/>
    <w:rsid w:val="5B2927F5"/>
    <w:rsid w:val="6D081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5B9D4"/>
  <w15:docId w15:val="{662C4737-CE3F-4970-9E04-01B799C4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Jiaxin</dc:creator>
  <cp:lastModifiedBy>Windows 用户</cp:lastModifiedBy>
  <cp:revision>34</cp:revision>
  <dcterms:created xsi:type="dcterms:W3CDTF">2016-09-13T05:06:00Z</dcterms:created>
  <dcterms:modified xsi:type="dcterms:W3CDTF">2020-09-23T12:18:00Z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